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F395" w14:textId="77777777" w:rsidR="009478EB" w:rsidRDefault="000B4048">
      <w:pPr>
        <w:jc w:val="center"/>
        <w:rPr>
          <w:b/>
        </w:rPr>
      </w:pPr>
      <w:r>
        <w:rPr>
          <w:b/>
        </w:rPr>
        <w:t>ENERGIAKÖZÖSSÉGEK KIALAKÍTÁSÁT TÁMOGATÓ TÖBB ÉVES PROGRAM MEGVALÓSÍTÁSA</w:t>
      </w:r>
    </w:p>
    <w:p w14:paraId="1EC76130" w14:textId="77777777" w:rsidR="009478EB" w:rsidRDefault="000B4048">
      <w:pPr>
        <w:jc w:val="center"/>
        <w:rPr>
          <w:b/>
        </w:rPr>
      </w:pPr>
      <w:r>
        <w:rPr>
          <w:b/>
        </w:rPr>
        <w:t>Pályázati kiírás összefoglaló</w:t>
      </w:r>
    </w:p>
    <w:p w14:paraId="61E841E8" w14:textId="77777777" w:rsidR="009478EB" w:rsidRDefault="009478EB"/>
    <w:p w14:paraId="26354876" w14:textId="77777777" w:rsidR="009478EB" w:rsidRDefault="000B4048">
      <w:r>
        <w:rPr>
          <w:b/>
        </w:rPr>
        <w:t>Támogató</w:t>
      </w:r>
      <w:r>
        <w:t>: ÉMI Építésügyi Minőségellenőrző Innovációs Nonprofit Kft.</w:t>
      </w:r>
    </w:p>
    <w:p w14:paraId="65298EE9" w14:textId="77777777" w:rsidR="009478EB" w:rsidRDefault="000B4048">
      <w:pPr>
        <w:rPr>
          <w:b/>
        </w:rPr>
      </w:pPr>
      <w:r>
        <w:rPr>
          <w:b/>
        </w:rPr>
        <w:t>Keretösszeg</w:t>
      </w:r>
      <w:r>
        <w:t>: 4 milliárd forint</w:t>
      </w:r>
    </w:p>
    <w:p w14:paraId="065C7BC1" w14:textId="77777777" w:rsidR="009478EB" w:rsidRDefault="000B4048">
      <w:pPr>
        <w:rPr>
          <w:b/>
        </w:rPr>
      </w:pPr>
      <w:r>
        <w:rPr>
          <w:b/>
        </w:rPr>
        <w:t xml:space="preserve">Támogatási intenzitás: </w:t>
      </w:r>
      <w:r>
        <w:t>100%</w:t>
      </w:r>
    </w:p>
    <w:p w14:paraId="25045F4D" w14:textId="77777777" w:rsidR="009478EB" w:rsidRDefault="000B4048">
      <w:pPr>
        <w:rPr>
          <w:b/>
        </w:rPr>
      </w:pPr>
      <w:r>
        <w:rPr>
          <w:b/>
        </w:rPr>
        <w:t xml:space="preserve">Projekt méret: </w:t>
      </w:r>
      <w:r>
        <w:t>maximum 1 milliárd Ft</w:t>
      </w:r>
    </w:p>
    <w:p w14:paraId="33C8CBB0" w14:textId="77777777" w:rsidR="009478EB" w:rsidRDefault="000B4048">
      <w:r>
        <w:rPr>
          <w:b/>
        </w:rPr>
        <w:t>Projekt időtartam</w:t>
      </w:r>
      <w:r>
        <w:t xml:space="preserve">: </w:t>
      </w:r>
      <w:proofErr w:type="spellStart"/>
      <w:r>
        <w:t>max</w:t>
      </w:r>
      <w:proofErr w:type="spellEnd"/>
      <w:r>
        <w:t xml:space="preserve"> 24 hónap </w:t>
      </w:r>
    </w:p>
    <w:p w14:paraId="393AFA0D" w14:textId="77777777" w:rsidR="009478EB" w:rsidRDefault="000B4048">
      <w:r>
        <w:rPr>
          <w:b/>
        </w:rPr>
        <w:t>Fizetési ütemezés</w:t>
      </w:r>
      <w:r>
        <w:t>: 2 előleg, 1 záró kifizetés</w:t>
      </w:r>
    </w:p>
    <w:p w14:paraId="269799C5" w14:textId="77777777" w:rsidR="009478EB" w:rsidRDefault="000B4048">
      <w:r>
        <w:rPr>
          <w:b/>
        </w:rPr>
        <w:t>Pályázat benyújtása</w:t>
      </w:r>
      <w:r>
        <w:t>: online digitálisan</w:t>
      </w:r>
    </w:p>
    <w:p w14:paraId="20F2D443" w14:textId="77777777" w:rsidR="009478EB" w:rsidRDefault="000B4048">
      <w:r>
        <w:rPr>
          <w:b/>
        </w:rPr>
        <w:t>Benyújtási határidő</w:t>
      </w:r>
      <w:r>
        <w:t>: 2021.11.15</w:t>
      </w:r>
    </w:p>
    <w:p w14:paraId="1EC5E2F0" w14:textId="77777777" w:rsidR="009478EB" w:rsidRDefault="000B4048">
      <w:r>
        <w:t>A Kedvezményezettnek a támogatott programot a Támogatói Okirat elektronikus közlését követő 24 hónapon belül meg kell valósítania.</w:t>
      </w:r>
    </w:p>
    <w:p w14:paraId="20488362" w14:textId="3CDB7EE7" w:rsidR="00A277FA" w:rsidRPr="00A277FA" w:rsidRDefault="001858CD" w:rsidP="001858CD">
      <w:pPr>
        <w:pStyle w:val="Cmsor1"/>
      </w:pPr>
      <w:r>
        <w:t>Támogatás folyósítása</w:t>
      </w:r>
    </w:p>
    <w:p w14:paraId="4248CC49" w14:textId="760105CD" w:rsidR="00A277FA" w:rsidRDefault="00A277FA" w:rsidP="00A277FA">
      <w:r>
        <w:t xml:space="preserve">Minden előlegigényléssel érintett konzorciumi tag esetén benyújtandó </w:t>
      </w:r>
      <w:r>
        <w:rPr>
          <w:b/>
        </w:rPr>
        <w:t xml:space="preserve">valamennyi bankszámlájára szóló felhatalmazó levél. </w:t>
      </w:r>
      <w:r>
        <w:t>(konzorciumonként egy csomagban postai úton kell megküldeni)</w:t>
      </w:r>
    </w:p>
    <w:p w14:paraId="289FC770" w14:textId="5D4644C3" w:rsidR="009478EB" w:rsidRDefault="000B4048">
      <w:pPr>
        <w:rPr>
          <w:b/>
        </w:rPr>
      </w:pPr>
      <w:r>
        <w:t xml:space="preserve">Támogatói Okirat hatályba lépését követően </w:t>
      </w:r>
      <w:r>
        <w:rPr>
          <w:b/>
        </w:rPr>
        <w:t>Kedvezményezett 50% előleg igénybevételére jogosult</w:t>
      </w:r>
      <w:r w:rsidR="00B57BB6">
        <w:rPr>
          <w:b/>
        </w:rPr>
        <w:t xml:space="preserve">, amely utalása automatikus a Támogatói Okirat hatálybalépése után (nyilatkozni </w:t>
      </w:r>
      <w:r w:rsidR="00A277FA">
        <w:rPr>
          <w:b/>
        </w:rPr>
        <w:t xml:space="preserve">kell </w:t>
      </w:r>
      <w:r w:rsidR="00B57BB6">
        <w:rPr>
          <w:b/>
        </w:rPr>
        <w:t>beadáskor)</w:t>
      </w:r>
    </w:p>
    <w:p w14:paraId="724A2148" w14:textId="77777777" w:rsidR="00B57BB6" w:rsidRDefault="00B57BB6">
      <w:pPr>
        <w:rPr>
          <w:bCs/>
        </w:rPr>
      </w:pPr>
      <w:r>
        <w:rPr>
          <w:b/>
        </w:rPr>
        <w:t xml:space="preserve">Második ütemű előleg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. 30% </w:t>
      </w:r>
      <w:r w:rsidRPr="00B57BB6">
        <w:rPr>
          <w:bCs/>
        </w:rPr>
        <w:t>a TO hatálybalépését követően</w:t>
      </w:r>
      <w:r>
        <w:rPr>
          <w:bCs/>
        </w:rPr>
        <w:t xml:space="preserve"> 10.hónaptól,</w:t>
      </w:r>
      <w:r w:rsidRPr="00B57BB6">
        <w:rPr>
          <w:bCs/>
        </w:rPr>
        <w:t xml:space="preserve"> a 2. mérföldkő</w:t>
      </w:r>
      <w:r>
        <w:rPr>
          <w:bCs/>
        </w:rPr>
        <w:t xml:space="preserve"> időközi </w:t>
      </w:r>
      <w:proofErr w:type="spellStart"/>
      <w:r>
        <w:rPr>
          <w:bCs/>
        </w:rPr>
        <w:t>kifiz</w:t>
      </w:r>
      <w:proofErr w:type="spellEnd"/>
      <w:r>
        <w:rPr>
          <w:bCs/>
        </w:rPr>
        <w:t xml:space="preserve"> jóváhagyása után. Időközi </w:t>
      </w:r>
      <w:proofErr w:type="spellStart"/>
      <w:r>
        <w:rPr>
          <w:bCs/>
        </w:rPr>
        <w:t>kifizben</w:t>
      </w:r>
      <w:proofErr w:type="spellEnd"/>
      <w:r>
        <w:rPr>
          <w:bCs/>
        </w:rPr>
        <w:t xml:space="preserve"> az 50%-os előleggel köteles a Támogatott elszámolni. </w:t>
      </w:r>
    </w:p>
    <w:p w14:paraId="63E02C12" w14:textId="18AAB126" w:rsidR="00B57BB6" w:rsidRDefault="00B57BB6">
      <w:pPr>
        <w:rPr>
          <w:bCs/>
        </w:rPr>
      </w:pPr>
      <w:r w:rsidRPr="00B57BB6">
        <w:rPr>
          <w:b/>
        </w:rPr>
        <w:t>Harmadik folyósítási</w:t>
      </w:r>
      <w:r>
        <w:rPr>
          <w:bCs/>
        </w:rPr>
        <w:t xml:space="preserve"> ütem </w:t>
      </w:r>
      <w:r w:rsidRPr="00B57BB6">
        <w:rPr>
          <w:b/>
        </w:rPr>
        <w:t>(20%)</w:t>
      </w:r>
      <w:r>
        <w:rPr>
          <w:bCs/>
        </w:rPr>
        <w:t xml:space="preserve"> a záró kifizetési igénylés utolsó számlájának teljesítési dátumát követő 60. naptári nap. </w:t>
      </w:r>
    </w:p>
    <w:p w14:paraId="3BB7C258" w14:textId="77777777" w:rsidR="00A277FA" w:rsidRDefault="00A277FA" w:rsidP="00A277FA">
      <w:r>
        <w:t>A záró kifizetési igénylésben foglalt támogatás kizárólag a kapcsolódó kötelező helyszíni ellenőrzés hibamentes megtörténte esetén kerülhet folyósításra.</w:t>
      </w:r>
    </w:p>
    <w:p w14:paraId="7D167A6B" w14:textId="77777777" w:rsidR="009478EB" w:rsidRDefault="000B4048" w:rsidP="001858CD">
      <w:pPr>
        <w:pStyle w:val="Cmsor1"/>
      </w:pPr>
      <w:r>
        <w:t xml:space="preserve">Támogatott Programok: </w:t>
      </w:r>
    </w:p>
    <w:p w14:paraId="62636423" w14:textId="77777777" w:rsidR="009478EB" w:rsidRDefault="000B4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Energiaközösség létrehozása és működtetése;</w:t>
      </w:r>
    </w:p>
    <w:p w14:paraId="1A0589EE" w14:textId="77777777" w:rsidR="009478EB" w:rsidRDefault="000B4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Független aggregátor létrehozása és működtetése.</w:t>
      </w:r>
    </w:p>
    <w:p w14:paraId="6189228F" w14:textId="77777777" w:rsidR="009478EB" w:rsidRDefault="000B4048" w:rsidP="001858CD">
      <w:pPr>
        <w:pStyle w:val="Cmsor1"/>
      </w:pPr>
      <w:r>
        <w:t>Pályázók köre: (3.1)</w:t>
      </w:r>
    </w:p>
    <w:p w14:paraId="64FFC381" w14:textId="77777777" w:rsidR="009478EB" w:rsidRDefault="000B40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Jogi személyiségű vállalkozások, nonprofit gazdasági társaságok és egyéb gazdasági szervezetek közül a 113, 114, 129, 141, 572, 573 GFO kóddal rendelkezők, amelyek kettős könyvvitelt vezetnek, vagy nem tartoznak a KATA hatálya alá) </w:t>
      </w:r>
    </w:p>
    <w:p w14:paraId="42FC19DC" w14:textId="77777777" w:rsidR="009478EB" w:rsidRDefault="000B40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Nonprofit és egyéb nem nyereségérdekelt szervezetek közül, amelyek az 517, 529, 551, 552, 559, 561, 562, 563, 569, 599 GFO kóddal rendelkezők;</w:t>
      </w:r>
    </w:p>
    <w:p w14:paraId="5C78D946" w14:textId="77777777" w:rsidR="009478EB" w:rsidRDefault="000B40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Költségvetési- és költségvetési rend szerint gazdálkodó szervek közül, amelyek a 311, 312, 341 342, 381, 382, 321, 322 GFO kóddal rendelkezők, </w:t>
      </w:r>
    </w:p>
    <w:p w14:paraId="23342FCB" w14:textId="77777777" w:rsidR="009478EB" w:rsidRDefault="000B4048">
      <w:r>
        <w:t>Továbbá önállóan nem nyújthat be pályázatot:</w:t>
      </w:r>
    </w:p>
    <w:p w14:paraId="241A3EA9" w14:textId="77777777" w:rsidR="009478EB" w:rsidRDefault="000B4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területileg illetékes villamos energia elosztó társaság;</w:t>
      </w:r>
    </w:p>
    <w:p w14:paraId="1DE2B0EA" w14:textId="77777777" w:rsidR="009478EB" w:rsidRDefault="000B4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kereskedelmi engedélyes társaság</w:t>
      </w:r>
    </w:p>
    <w:p w14:paraId="1CA9BA7B" w14:textId="77777777" w:rsidR="009478EB" w:rsidRDefault="000B4048">
      <w:r>
        <w:t>Vállalkozások esetén a pályázó utolsó lezárt, teljes (365 nap) üzleti évre vonatkozó közzétett éves beszámolója szerinti saját tőkéje nem lehet negatív.</w:t>
      </w:r>
    </w:p>
    <w:p w14:paraId="3663C060" w14:textId="77777777" w:rsidR="009478EB" w:rsidRDefault="000B4048">
      <w:pPr>
        <w:rPr>
          <w:u w:val="single"/>
        </w:rPr>
      </w:pPr>
      <w:r>
        <w:rPr>
          <w:u w:val="single"/>
        </w:rPr>
        <w:t xml:space="preserve">Érdemi vizsgálat nélküli elutasításban fontos: </w:t>
      </w:r>
    </w:p>
    <w:p w14:paraId="2BD7E57D" w14:textId="77777777" w:rsidR="009478EB" w:rsidRDefault="000B4048">
      <w:r>
        <w:t xml:space="preserve">7) Önkormányzat pályázó önállóan pályázik vagy nincs a pályázó konzorciumi tagok között olyan a 3.1. a) és b) pontja szerinti jogi személy, amely az önkormányzattól független. </w:t>
      </w:r>
    </w:p>
    <w:p w14:paraId="4E41D974" w14:textId="7C4EFE6C" w:rsidR="009478EB" w:rsidRDefault="000B4048" w:rsidP="001858CD">
      <w:pPr>
        <w:pStyle w:val="Cmsor1"/>
      </w:pPr>
      <w:r>
        <w:t xml:space="preserve">Támogatott tevékenységek: </w:t>
      </w:r>
    </w:p>
    <w:p w14:paraId="4F400451" w14:textId="77777777" w:rsidR="009478EB" w:rsidRDefault="000B4048">
      <w:r>
        <w:t>Energiaközösség létrehozását és működtetését célzó alprogram esetében:</w:t>
      </w:r>
    </w:p>
    <w:p w14:paraId="65F274B6" w14:textId="77777777" w:rsidR="009478EB" w:rsidRDefault="000B4048">
      <w:r>
        <w:rPr>
          <w:b/>
        </w:rPr>
        <w:t>Kötelezően (együttesen) megvalósítandó és támogatható tevékenységek</w:t>
      </w:r>
      <w:r>
        <w:t>:</w:t>
      </w:r>
    </w:p>
    <w:p w14:paraId="2174496E" w14:textId="77777777" w:rsidR="009478EB" w:rsidRDefault="000B4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energiaközösség tagjainak és a tagokhoz kapcsolódó termelő és fogyasztó berendezések energetikai és pénzügyi paramétereinek a kezelését szolgáló adatbázis programrendszerének és számítógépes hátterének kidolgozása, beszerzése.</w:t>
      </w:r>
    </w:p>
    <w:p w14:paraId="0531B63D" w14:textId="77777777" w:rsidR="009478EB" w:rsidRDefault="000B4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energiaközösség tagjai és a tagokhoz kapcsolódó termelő és fogyasztó berendezések energetikai és pénzügyi paramétereinek a mérését és adatátvitelét szolgáló mérési-, adatátviteli és elszámolási rendszer kiépítése. </w:t>
      </w:r>
    </w:p>
    <w:p w14:paraId="5F28FB41" w14:textId="77777777" w:rsidR="009478EB" w:rsidRDefault="000B4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energiaközösség tagjai és a közösséggel szerződéses kapcsolatban álló külső szereplők (pl. területi villamos elosztói engedélyes, átviteli rendszerirányító, az energiaközösségen kívüli kereskedő, aggregátor) közötti adatátviteli, mérési és elszámolási rendszer kiépítése.</w:t>
      </w:r>
    </w:p>
    <w:p w14:paraId="423BD630" w14:textId="77777777" w:rsidR="009478EB" w:rsidRDefault="000B4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Okos mérők telepítése a csatlakozó felhasználók (egy része) számára.</w:t>
      </w:r>
    </w:p>
    <w:p w14:paraId="0C94C6A8" w14:textId="77777777" w:rsidR="009478EB" w:rsidRDefault="000B4048">
      <w:r w:rsidRPr="00B57BB6">
        <w:rPr>
          <w:b/>
          <w:bCs/>
        </w:rPr>
        <w:t>Választható,</w:t>
      </w:r>
      <w:r>
        <w:t xml:space="preserve"> </w:t>
      </w:r>
      <w:r>
        <w:rPr>
          <w:b/>
        </w:rPr>
        <w:t>önállóan nem megvalósítható, támogatható tevékenységek</w:t>
      </w:r>
      <w:r>
        <w:t>:</w:t>
      </w:r>
    </w:p>
    <w:p w14:paraId="4295DEFE" w14:textId="77777777" w:rsidR="009478EB" w:rsidRDefault="000B40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Új, megújuló energiaforrásra alapozott villamosenergia-termelő egység létesítése az energiaközösség vagy a tagok egy részének (részleges) finanszírozásában és szervezésében a termelt energia közösségi célú felhasználására.</w:t>
      </w:r>
    </w:p>
    <w:p w14:paraId="0A988673" w14:textId="77777777" w:rsidR="009478EB" w:rsidRDefault="000B40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Elektromos járművek töltésére alkalmas infrastruktúra létesítése.</w:t>
      </w:r>
    </w:p>
    <w:p w14:paraId="186AAAE5" w14:textId="77777777" w:rsidR="009478EB" w:rsidRDefault="000B40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Energiatárolók telepítése az energiaközösség villamos mérlegkörének kiszabályozására, az energiaközösség területén lévő villamos hálózati szűkületek és esetleges feszültség problémák kezelésére</w:t>
      </w:r>
    </w:p>
    <w:p w14:paraId="4F2AC0BF" w14:textId="77777777" w:rsidR="009478EB" w:rsidRDefault="000B4048">
      <w:pPr>
        <w:rPr>
          <w:b/>
        </w:rPr>
      </w:pPr>
      <w:r>
        <w:rPr>
          <w:b/>
        </w:rPr>
        <w:t>Kötelezően megvalósítandó, de nem támogatható tevékenységek</w:t>
      </w:r>
    </w:p>
    <w:p w14:paraId="36314A03" w14:textId="77777777" w:rsidR="009478EB" w:rsidRDefault="000B4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</w:t>
      </w:r>
      <w:r>
        <w:rPr>
          <w:b/>
          <w:color w:val="000000"/>
        </w:rPr>
        <w:t>energiaközösség</w:t>
      </w:r>
      <w:r>
        <w:rPr>
          <w:color w:val="000000"/>
        </w:rPr>
        <w:t xml:space="preserve"> szervezeti formájának és irányítási </w:t>
      </w:r>
      <w:r>
        <w:rPr>
          <w:b/>
          <w:color w:val="000000"/>
        </w:rPr>
        <w:t>módjának kialakítása</w:t>
      </w:r>
      <w:r>
        <w:rPr>
          <w:color w:val="000000"/>
        </w:rPr>
        <w:t>.</w:t>
      </w:r>
    </w:p>
    <w:p w14:paraId="1BF11AC7" w14:textId="77777777" w:rsidR="009478EB" w:rsidRDefault="000B4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energiaközösség létrehozását megalapozó együttműködési, szerződéses, elszámolási keretek és </w:t>
      </w:r>
      <w:r>
        <w:rPr>
          <w:b/>
          <w:color w:val="000000"/>
        </w:rPr>
        <w:t>üzleti modell kidolgozása</w:t>
      </w:r>
      <w:r>
        <w:rPr>
          <w:color w:val="000000"/>
        </w:rPr>
        <w:t>.</w:t>
      </w:r>
    </w:p>
    <w:p w14:paraId="0B9CF4ED" w14:textId="77777777" w:rsidR="009478EB" w:rsidRDefault="000B4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energiaközösség tagjainak és a tagokhoz kapcsolódó termelő és fogyasztó berendezések energetikai és pénzügyi paramétereinek a kezelését szolgáló adatbázis programrendszerének és a kapcsolódó számítógépes </w:t>
      </w:r>
      <w:r>
        <w:rPr>
          <w:b/>
          <w:color w:val="000000"/>
        </w:rPr>
        <w:t>rendszerének a működtetése</w:t>
      </w:r>
      <w:r>
        <w:rPr>
          <w:color w:val="000000"/>
        </w:rPr>
        <w:t>.</w:t>
      </w:r>
    </w:p>
    <w:p w14:paraId="1F6CD728" w14:textId="77777777" w:rsidR="009478EB" w:rsidRDefault="000B4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Az energiaközösség tagjai és a tagokhoz kapcsolódó termelő és fogyasztó berendezések energetikai és pénzügyi paramétereinek a mérését és adatátvitelét szolgáló mérési-, adatátviteli és elszámolási </w:t>
      </w:r>
      <w:r>
        <w:rPr>
          <w:b/>
          <w:color w:val="000000"/>
        </w:rPr>
        <w:t>rendszer működtetése</w:t>
      </w:r>
      <w:r>
        <w:rPr>
          <w:color w:val="000000"/>
        </w:rPr>
        <w:t xml:space="preserve">. </w:t>
      </w:r>
    </w:p>
    <w:p w14:paraId="2D86CFB5" w14:textId="77777777" w:rsidR="009478EB" w:rsidRDefault="000B4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energiaközösség tagjai és a közösséggel szerződéses kapcsolatban álló külső szereplők (pl. területi villamos elosztói engedélyes, átviteli rendszerirányító, az energiaközösségen kívüli kereskedő, aggregátor) közötti adatátviteli, mérési és </w:t>
      </w:r>
      <w:r>
        <w:rPr>
          <w:b/>
          <w:color w:val="000000"/>
        </w:rPr>
        <w:t>elszámolási rendszer működtetése</w:t>
      </w:r>
      <w:r>
        <w:rPr>
          <w:color w:val="000000"/>
        </w:rPr>
        <w:t>.</w:t>
      </w:r>
    </w:p>
    <w:p w14:paraId="27DB12BF" w14:textId="77777777" w:rsidR="009478EB" w:rsidRDefault="000B4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kiépített okos mérők adta előnyökről és felhasználási lehetőségekről szóló tájékoztatás, valamint esetleg </w:t>
      </w:r>
      <w:r>
        <w:rPr>
          <w:b/>
          <w:color w:val="000000"/>
        </w:rPr>
        <w:t>részfinanszírozás megszervezése</w:t>
      </w:r>
    </w:p>
    <w:p w14:paraId="1A6AE183" w14:textId="77777777" w:rsidR="009478EB" w:rsidRDefault="000B4048">
      <w:r>
        <w:rPr>
          <w:b/>
        </w:rPr>
        <w:t>Választható, önállóan nem megvalósítható és nem támogatható tevékenységek</w:t>
      </w:r>
      <w:r>
        <w:t>:</w:t>
      </w:r>
    </w:p>
    <w:p w14:paraId="115A13F1" w14:textId="77777777" w:rsidR="009478EB" w:rsidRDefault="000B40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Több forrásból ellátott energiaközösség mérlegköri kiegyenlítésére és elszámolására vonatkozó megoldások keresése és biztosítása.</w:t>
      </w:r>
    </w:p>
    <w:p w14:paraId="47BBC49D" w14:textId="77777777" w:rsidR="009478EB" w:rsidRDefault="000B40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energiaközösségbe tartozó fogyasztók és felhasználási helyek energiahatékonysági intézkedéseinek/beruházásainak segítése (szakmai tanácsadás, összefogás, kedvező hitelezés, kivitelező biztosítása, mérési (tény) adatokon alapuló kimutatások, benchmarkok).</w:t>
      </w:r>
    </w:p>
    <w:p w14:paraId="0972A07E" w14:textId="77777777" w:rsidR="009478EB" w:rsidRDefault="000B40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Elektromos járművek töltésére alkalmas </w:t>
      </w:r>
      <w:r>
        <w:rPr>
          <w:b/>
          <w:color w:val="000000"/>
        </w:rPr>
        <w:t>infrastruktúra üzemeltetése</w:t>
      </w:r>
      <w:r>
        <w:rPr>
          <w:color w:val="000000"/>
        </w:rPr>
        <w:t>.</w:t>
      </w:r>
    </w:p>
    <w:p w14:paraId="0D83B301" w14:textId="77777777" w:rsidR="009478EB" w:rsidRDefault="000B40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Energiatárolók üzemeltetése az energiaközösség villamos mérlegkörének kiszabályozására, az energiaközösség területén lévő villamos hálózati szűkületek és esetleges feszültség problémák kezelésére.</w:t>
      </w:r>
    </w:p>
    <w:p w14:paraId="3D8DB368" w14:textId="77777777" w:rsidR="009478EB" w:rsidRDefault="000B4048" w:rsidP="001858CD">
      <w:pPr>
        <w:pStyle w:val="Cmsor1"/>
      </w:pPr>
      <w:r>
        <w:t xml:space="preserve">Elszámolható költségek: </w:t>
      </w:r>
    </w:p>
    <w:p w14:paraId="00285FC5" w14:textId="77777777" w:rsidR="009478EB" w:rsidRDefault="000B4048">
      <w:r>
        <w:t xml:space="preserve">Általánosságban elmondható, hogy a projekt végrehajtásához szorosan kapcsolódó költségek elszámolására van lehetőség. </w:t>
      </w:r>
    </w:p>
    <w:p w14:paraId="27EECAE1" w14:textId="77777777" w:rsidR="009478EB" w:rsidRDefault="000B4048">
      <w:r>
        <w:t xml:space="preserve">Konzorciumi partnerenként kell kimutatni.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4"/>
      </w:tblGrid>
      <w:tr w:rsidR="009478EB" w14:paraId="2BFA3EC0" w14:textId="77777777">
        <w:tc>
          <w:tcPr>
            <w:tcW w:w="2972" w:type="dxa"/>
          </w:tcPr>
          <w:p w14:paraId="0EE9EA11" w14:textId="77777777" w:rsidR="009478EB" w:rsidRDefault="000B4048">
            <w:pPr>
              <w:jc w:val="center"/>
              <w:rPr>
                <w:b/>
              </w:rPr>
            </w:pPr>
            <w:r>
              <w:rPr>
                <w:b/>
              </w:rPr>
              <w:t>Elszámolható költségek köre</w:t>
            </w:r>
          </w:p>
        </w:tc>
        <w:tc>
          <w:tcPr>
            <w:tcW w:w="3686" w:type="dxa"/>
          </w:tcPr>
          <w:p w14:paraId="3EC54540" w14:textId="77777777" w:rsidR="009478EB" w:rsidRDefault="000B4048">
            <w:pPr>
              <w:jc w:val="center"/>
              <w:rPr>
                <w:b/>
              </w:rPr>
            </w:pPr>
            <w:r>
              <w:rPr>
                <w:b/>
              </w:rPr>
              <w:t>Költségek összetétele</w:t>
            </w:r>
          </w:p>
        </w:tc>
        <w:tc>
          <w:tcPr>
            <w:tcW w:w="2404" w:type="dxa"/>
          </w:tcPr>
          <w:p w14:paraId="30FE6F22" w14:textId="77777777" w:rsidR="009478EB" w:rsidRDefault="000B4048">
            <w:pPr>
              <w:jc w:val="center"/>
              <w:rPr>
                <w:b/>
              </w:rPr>
            </w:pPr>
            <w:r>
              <w:rPr>
                <w:b/>
              </w:rPr>
              <w:t xml:space="preserve">Elszámolható költség mértéke az összes elszámolható költségre vetített </w:t>
            </w:r>
          </w:p>
        </w:tc>
      </w:tr>
      <w:tr w:rsidR="009478EB" w14:paraId="74FAEC9D" w14:textId="77777777">
        <w:tc>
          <w:tcPr>
            <w:tcW w:w="2972" w:type="dxa"/>
          </w:tcPr>
          <w:p w14:paraId="3A460598" w14:textId="77777777" w:rsidR="009478EB" w:rsidRDefault="000B4048">
            <w:r>
              <w:t>I. Bér és járulék költségek</w:t>
            </w:r>
          </w:p>
        </w:tc>
        <w:tc>
          <w:tcPr>
            <w:tcW w:w="3686" w:type="dxa"/>
          </w:tcPr>
          <w:p w14:paraId="2B517AC0" w14:textId="77777777" w:rsidR="009478EB" w:rsidRDefault="000B4048">
            <w:r>
              <w:t>- saját teljesítéshez kapcsolódó személyi juttatás,</w:t>
            </w:r>
          </w:p>
          <w:p w14:paraId="6FDEEC1E" w14:textId="77777777" w:rsidR="009478EB" w:rsidRDefault="000B4048">
            <w:r>
              <w:t xml:space="preserve">- saját teljesítéshez kapcsolódó bérjárulék, </w:t>
            </w:r>
          </w:p>
          <w:p w14:paraId="561528F8" w14:textId="77777777" w:rsidR="009478EB" w:rsidRDefault="000B4048">
            <w:r>
              <w:t>- szakértői megbízások</w:t>
            </w:r>
          </w:p>
        </w:tc>
        <w:tc>
          <w:tcPr>
            <w:tcW w:w="2404" w:type="dxa"/>
          </w:tcPr>
          <w:p w14:paraId="04D1857E" w14:textId="77777777" w:rsidR="009478EB" w:rsidRDefault="000B4048">
            <w:r>
              <w:t>Maximum 50%</w:t>
            </w:r>
          </w:p>
        </w:tc>
      </w:tr>
      <w:tr w:rsidR="009478EB" w14:paraId="1D7BF535" w14:textId="77777777">
        <w:tc>
          <w:tcPr>
            <w:tcW w:w="2972" w:type="dxa"/>
          </w:tcPr>
          <w:p w14:paraId="59544BEE" w14:textId="77777777" w:rsidR="009478EB" w:rsidRDefault="000B4048">
            <w:r>
              <w:t xml:space="preserve">II. </w:t>
            </w:r>
            <w:proofErr w:type="spellStart"/>
            <w:r>
              <w:t>Igénybevett</w:t>
            </w:r>
            <w:proofErr w:type="spellEnd"/>
            <w:r>
              <w:t xml:space="preserve"> szolgáltatások költsége</w:t>
            </w:r>
          </w:p>
        </w:tc>
        <w:tc>
          <w:tcPr>
            <w:tcW w:w="3686" w:type="dxa"/>
          </w:tcPr>
          <w:p w14:paraId="11F1BDE9" w14:textId="77777777" w:rsidR="009478EB" w:rsidRDefault="009478EB"/>
        </w:tc>
        <w:tc>
          <w:tcPr>
            <w:tcW w:w="2404" w:type="dxa"/>
          </w:tcPr>
          <w:p w14:paraId="020F3BF6" w14:textId="77777777" w:rsidR="009478EB" w:rsidRDefault="000B4048">
            <w:r>
              <w:t>Maximum 30%</w:t>
            </w:r>
          </w:p>
        </w:tc>
      </w:tr>
      <w:tr w:rsidR="009478EB" w14:paraId="4EB99C27" w14:textId="77777777">
        <w:tc>
          <w:tcPr>
            <w:tcW w:w="2972" w:type="dxa"/>
          </w:tcPr>
          <w:p w14:paraId="377AA582" w14:textId="77777777" w:rsidR="009478EB" w:rsidRDefault="000B4048">
            <w:r>
              <w:t>III. Anyagköltségek</w:t>
            </w:r>
          </w:p>
        </w:tc>
        <w:tc>
          <w:tcPr>
            <w:tcW w:w="3686" w:type="dxa"/>
          </w:tcPr>
          <w:p w14:paraId="772C3FFE" w14:textId="77777777" w:rsidR="009478EB" w:rsidRDefault="009478EB"/>
        </w:tc>
        <w:tc>
          <w:tcPr>
            <w:tcW w:w="2404" w:type="dxa"/>
          </w:tcPr>
          <w:p w14:paraId="779FF652" w14:textId="77777777" w:rsidR="009478EB" w:rsidRDefault="009478EB"/>
        </w:tc>
      </w:tr>
      <w:tr w:rsidR="009478EB" w14:paraId="1AC56F2D" w14:textId="77777777">
        <w:tc>
          <w:tcPr>
            <w:tcW w:w="2972" w:type="dxa"/>
          </w:tcPr>
          <w:p w14:paraId="41A86174" w14:textId="77777777" w:rsidR="009478EB" w:rsidRDefault="000B4048">
            <w:r>
              <w:t>IV. Eszközbeszerzés költsége</w:t>
            </w:r>
          </w:p>
        </w:tc>
        <w:tc>
          <w:tcPr>
            <w:tcW w:w="3686" w:type="dxa"/>
          </w:tcPr>
          <w:p w14:paraId="73AF7E72" w14:textId="77777777" w:rsidR="009478EB" w:rsidRDefault="000B4048">
            <w:r>
              <w:t xml:space="preserve">Műszaki berendezések, gépek </w:t>
            </w:r>
          </w:p>
          <w:p w14:paraId="2E92DD6B" w14:textId="77777777" w:rsidR="009478EB" w:rsidRDefault="000B4048">
            <w:r>
              <w:t>Egyéb berendezések, felszerelések</w:t>
            </w:r>
          </w:p>
        </w:tc>
        <w:tc>
          <w:tcPr>
            <w:tcW w:w="2404" w:type="dxa"/>
          </w:tcPr>
          <w:p w14:paraId="53450B0A" w14:textId="77777777" w:rsidR="009478EB" w:rsidRDefault="009478EB"/>
        </w:tc>
      </w:tr>
      <w:tr w:rsidR="009478EB" w14:paraId="5E09215D" w14:textId="77777777">
        <w:tc>
          <w:tcPr>
            <w:tcW w:w="2972" w:type="dxa"/>
          </w:tcPr>
          <w:p w14:paraId="2346E472" w14:textId="77777777" w:rsidR="009478EB" w:rsidRDefault="000B4048">
            <w:r>
              <w:t>V. Immateriális javak beszerzésének költsége</w:t>
            </w:r>
          </w:p>
        </w:tc>
        <w:tc>
          <w:tcPr>
            <w:tcW w:w="3686" w:type="dxa"/>
          </w:tcPr>
          <w:p w14:paraId="71B6ADBF" w14:textId="77777777" w:rsidR="009478EB" w:rsidRDefault="009478EB"/>
        </w:tc>
        <w:tc>
          <w:tcPr>
            <w:tcW w:w="2404" w:type="dxa"/>
          </w:tcPr>
          <w:p w14:paraId="08346B68" w14:textId="77777777" w:rsidR="009478EB" w:rsidRDefault="009478EB"/>
        </w:tc>
      </w:tr>
      <w:tr w:rsidR="009478EB" w14:paraId="0C7354A3" w14:textId="77777777">
        <w:tc>
          <w:tcPr>
            <w:tcW w:w="2972" w:type="dxa"/>
          </w:tcPr>
          <w:p w14:paraId="1F51C98C" w14:textId="77777777" w:rsidR="009478EB" w:rsidRDefault="000B4048">
            <w:r>
              <w:t>VI. Építés, beruházás költsége</w:t>
            </w:r>
          </w:p>
        </w:tc>
        <w:tc>
          <w:tcPr>
            <w:tcW w:w="3686" w:type="dxa"/>
          </w:tcPr>
          <w:p w14:paraId="1FADD4C1" w14:textId="77777777" w:rsidR="009478EB" w:rsidRDefault="009478EB"/>
        </w:tc>
        <w:tc>
          <w:tcPr>
            <w:tcW w:w="2404" w:type="dxa"/>
          </w:tcPr>
          <w:p w14:paraId="6AC7C23B" w14:textId="77777777" w:rsidR="009478EB" w:rsidRDefault="009478EB"/>
        </w:tc>
      </w:tr>
    </w:tbl>
    <w:p w14:paraId="3F82A6CA" w14:textId="77777777" w:rsidR="009478EB" w:rsidRDefault="009478EB"/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9478EB" w14:paraId="179EF1DC" w14:textId="77777777">
        <w:tc>
          <w:tcPr>
            <w:tcW w:w="3020" w:type="dxa"/>
          </w:tcPr>
          <w:p w14:paraId="1245685B" w14:textId="77777777" w:rsidR="009478EB" w:rsidRDefault="000B4048">
            <w:r>
              <w:t>Koordinációs költség</w:t>
            </w:r>
          </w:p>
        </w:tc>
        <w:tc>
          <w:tcPr>
            <w:tcW w:w="3021" w:type="dxa"/>
          </w:tcPr>
          <w:p w14:paraId="0BC11DCA" w14:textId="77777777" w:rsidR="009478EB" w:rsidRDefault="000B4048">
            <w:r>
              <w:t xml:space="preserve">a) Személyi kiadások </w:t>
            </w:r>
          </w:p>
          <w:p w14:paraId="0AA080BD" w14:textId="77777777" w:rsidR="009478EB" w:rsidRDefault="000B4048">
            <w:r>
              <w:t>b) Anyagköltségek</w:t>
            </w:r>
          </w:p>
          <w:p w14:paraId="4A778889" w14:textId="77777777" w:rsidR="009478EB" w:rsidRDefault="000B4048">
            <w:r>
              <w:t>c) Szolgáltatások költségei</w:t>
            </w:r>
          </w:p>
        </w:tc>
        <w:tc>
          <w:tcPr>
            <w:tcW w:w="3021" w:type="dxa"/>
          </w:tcPr>
          <w:p w14:paraId="66BDBA3F" w14:textId="77777777" w:rsidR="009478EB" w:rsidRDefault="000B4048">
            <w:r>
              <w:t>5%</w:t>
            </w:r>
          </w:p>
        </w:tc>
      </w:tr>
      <w:tr w:rsidR="009478EB" w14:paraId="669E588E" w14:textId="77777777">
        <w:tc>
          <w:tcPr>
            <w:tcW w:w="3020" w:type="dxa"/>
          </w:tcPr>
          <w:p w14:paraId="47B138C6" w14:textId="77777777" w:rsidR="009478EB" w:rsidRDefault="000B4048">
            <w:r>
              <w:t>Közbeszerzési költségek</w:t>
            </w:r>
          </w:p>
        </w:tc>
        <w:tc>
          <w:tcPr>
            <w:tcW w:w="3021" w:type="dxa"/>
          </w:tcPr>
          <w:p w14:paraId="74DBD214" w14:textId="77777777" w:rsidR="009478EB" w:rsidRDefault="000B4048">
            <w:r>
              <w:t xml:space="preserve">e) Személyi kiadások </w:t>
            </w:r>
          </w:p>
          <w:p w14:paraId="3017346A" w14:textId="77777777" w:rsidR="009478EB" w:rsidRDefault="000B4048">
            <w:r>
              <w:lastRenderedPageBreak/>
              <w:t>f) Szolgáltatások költségei</w:t>
            </w:r>
          </w:p>
        </w:tc>
        <w:tc>
          <w:tcPr>
            <w:tcW w:w="3021" w:type="dxa"/>
          </w:tcPr>
          <w:p w14:paraId="054296C3" w14:textId="77777777" w:rsidR="009478EB" w:rsidRDefault="000B4048">
            <w:r>
              <w:lastRenderedPageBreak/>
              <w:t>1%</w:t>
            </w:r>
          </w:p>
        </w:tc>
      </w:tr>
    </w:tbl>
    <w:p w14:paraId="63B835BF" w14:textId="77777777" w:rsidR="009478EB" w:rsidRDefault="009478EB"/>
    <w:p w14:paraId="2CF2CB63" w14:textId="77777777" w:rsidR="009478EB" w:rsidRDefault="000B4048" w:rsidP="001858CD">
      <w:pPr>
        <w:jc w:val="center"/>
      </w:pPr>
      <w:r>
        <w:rPr>
          <w:noProof/>
        </w:rPr>
        <w:drawing>
          <wp:inline distT="0" distB="0" distL="0" distR="0" wp14:anchorId="097E3CCD" wp14:editId="420970C2">
            <wp:extent cx="5114925" cy="1962150"/>
            <wp:effectExtent l="0" t="0" r="9525" b="0"/>
            <wp:docPr id="3" name="image2.png" descr="A képen asztal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képen asztal látható&#10;&#10;Automatikusan generált leírá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96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CC8B02" w14:textId="77777777" w:rsidR="009478EB" w:rsidRDefault="000B4048" w:rsidP="001858CD">
      <w:pPr>
        <w:pStyle w:val="Cmsor1"/>
      </w:pPr>
      <w:r>
        <w:t>Értékelési szempontok:</w:t>
      </w:r>
    </w:p>
    <w:p w14:paraId="2EFDAA96" w14:textId="77777777" w:rsidR="009478EB" w:rsidRDefault="000B4048">
      <w:r>
        <w:t xml:space="preserve">Felhívás 18 - 20. oldalán. </w:t>
      </w:r>
    </w:p>
    <w:p w14:paraId="548614AF" w14:textId="77777777" w:rsidR="009478EB" w:rsidRDefault="000B4048" w:rsidP="001858CD">
      <w:pPr>
        <w:pStyle w:val="Cmsor1"/>
      </w:pPr>
      <w:r>
        <w:t xml:space="preserve">Pályázat beadásához szükséges dokumentumok: </w:t>
      </w:r>
    </w:p>
    <w:p w14:paraId="36D44F66" w14:textId="77777777" w:rsidR="009478EB" w:rsidRDefault="000B40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</w:t>
      </w:r>
      <w:r>
        <w:rPr>
          <w:b/>
          <w:color w:val="000000"/>
        </w:rPr>
        <w:t>költségterv alátámasztásának</w:t>
      </w:r>
      <w:r>
        <w:rPr>
          <w:color w:val="000000"/>
        </w:rPr>
        <w:t xml:space="preserve"> igazolására helyzet- és piacelemzéshez kapcsolódó dokumentumok és/vagy a támogatási kérelemben hivatkozott árajánlatok és az értékcsökkenés elszámolását alátámasztó számviteli politika.</w:t>
      </w:r>
    </w:p>
    <w:p w14:paraId="09F6BD05" w14:textId="77777777" w:rsidR="009478EB" w:rsidRDefault="000B40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A Pályázó képviseletére jogosult személy/szervezet </w:t>
      </w:r>
      <w:r>
        <w:rPr>
          <w:b/>
          <w:color w:val="000000"/>
        </w:rPr>
        <w:t xml:space="preserve">képviseleti jogosultságát igazoló - dokumentum. </w:t>
      </w:r>
    </w:p>
    <w:p w14:paraId="59BE2ECC" w14:textId="77777777" w:rsidR="009478EB" w:rsidRDefault="000B40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pályázó hivatalos képviselőjének (a benyújtást megelőző) 90 napnál nem régebbi ügyvéd vagy kamarai jogtanácsos által ellenjegyzett vagy közjegyző által hitelesített </w:t>
      </w:r>
      <w:r>
        <w:rPr>
          <w:b/>
          <w:color w:val="000000"/>
        </w:rPr>
        <w:t>aláírás mintája</w:t>
      </w:r>
      <w:r>
        <w:rPr>
          <w:color w:val="000000"/>
        </w:rPr>
        <w:t xml:space="preserve"> vagy ezen aláírás minta közjegyző által hitelesített másolata vagy a pályázó nyilatkozata arról, hogy ezen okirat(ok) mely 3 (három) évnél nem régebben benyújtott pályázathoz került(</w:t>
      </w:r>
      <w:proofErr w:type="spellStart"/>
      <w:r>
        <w:rPr>
          <w:color w:val="000000"/>
        </w:rPr>
        <w:t>ek</w:t>
      </w:r>
      <w:proofErr w:type="spellEnd"/>
      <w:r>
        <w:rPr>
          <w:color w:val="000000"/>
        </w:rPr>
        <w:t>) csatolásra. (</w:t>
      </w:r>
      <w:r>
        <w:rPr>
          <w:i/>
          <w:color w:val="000000"/>
        </w:rPr>
        <w:t>Amennyiben a pályázó által benyújtott dokumentum kiállításának dátuma régebbi, mint a támogatási igény benyújtását megelőző 30 nap, a pályázónak nyilatkoznia kell arról, hogy a dokumentumban megjelölt adatban változás nem következett be. A nyilatkozat aláírásának dátuma nem lehet régebbi, mint a támogatási igény benyújtását megelőző 30. nap</w:t>
      </w:r>
      <w:r>
        <w:rPr>
          <w:color w:val="000000"/>
        </w:rPr>
        <w:t>.)</w:t>
      </w:r>
    </w:p>
    <w:p w14:paraId="70163AF9" w14:textId="77777777" w:rsidR="009478EB" w:rsidRDefault="000B40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ösztönző hatás alátámasztását igazoló, a támogatott projekt vagy tevékenység támogatás melletti és támogatás nélküli életképességét elemző belső dokumentum. – </w:t>
      </w:r>
      <w:r>
        <w:rPr>
          <w:b/>
          <w:color w:val="000000"/>
        </w:rPr>
        <w:t xml:space="preserve">csak nagyvállalati konzorciumi tag </w:t>
      </w:r>
      <w:r>
        <w:rPr>
          <w:color w:val="000000"/>
        </w:rPr>
        <w:t xml:space="preserve">esetén. </w:t>
      </w:r>
    </w:p>
    <w:p w14:paraId="1FE14DC2" w14:textId="77777777" w:rsidR="009478EB" w:rsidRDefault="000B40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pályázati adatlapon megadott bankszámlaszám igazolására szolgáló, a Pályázó szervezet nevére szóló </w:t>
      </w:r>
      <w:r>
        <w:rPr>
          <w:b/>
          <w:color w:val="000000"/>
        </w:rPr>
        <w:t>bankszámlakivonat, vagy banki igazolás, vagy bankszámlaszerződés</w:t>
      </w:r>
      <w:r>
        <w:rPr>
          <w:color w:val="000000"/>
        </w:rPr>
        <w:t>.</w:t>
      </w:r>
    </w:p>
    <w:p w14:paraId="2170C327" w14:textId="77777777" w:rsidR="009478EB" w:rsidRDefault="000B40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Szakmai Terv</w:t>
      </w:r>
      <w:r>
        <w:rPr>
          <w:color w:val="000000"/>
        </w:rPr>
        <w:t xml:space="preserve"> (nagyvállalatonként) egyébként pályázatonként</w:t>
      </w:r>
    </w:p>
    <w:p w14:paraId="2FC7C855" w14:textId="518EAD2F" w:rsidR="009478EB" w:rsidRDefault="000B4048" w:rsidP="00B57B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Támogatást igénylő, illetve amennyiben releváns a konzorciumi tagok által, a pályázatbenyújtó személy részére kiállított, a Pályázati Kiírás 1. számú mellékletével azonos felépítésű </w:t>
      </w:r>
      <w:r>
        <w:rPr>
          <w:b/>
          <w:color w:val="000000"/>
        </w:rPr>
        <w:t>meghatalmazás</w:t>
      </w:r>
    </w:p>
    <w:p w14:paraId="75E65C6F" w14:textId="3F76953B" w:rsidR="009478EB" w:rsidRPr="00B57BB6" w:rsidRDefault="000B4048">
      <w:r>
        <w:t xml:space="preserve">Csatolandó dokumentumok </w:t>
      </w:r>
      <w:proofErr w:type="spellStart"/>
      <w:r>
        <w:t>max</w:t>
      </w:r>
      <w:proofErr w:type="spellEnd"/>
      <w:r>
        <w:t xml:space="preserve">. 10MB, összesen </w:t>
      </w:r>
      <w:proofErr w:type="spellStart"/>
      <w:r>
        <w:t>max</w:t>
      </w:r>
      <w:proofErr w:type="spellEnd"/>
      <w:r>
        <w:t>. 200MB</w:t>
      </w:r>
    </w:p>
    <w:p w14:paraId="2174F98C" w14:textId="77777777" w:rsidR="009478EB" w:rsidRDefault="000B4048" w:rsidP="001858CD">
      <w:pPr>
        <w:pStyle w:val="Cmsor1"/>
      </w:pPr>
      <w:r>
        <w:lastRenderedPageBreak/>
        <w:t xml:space="preserve">Megvalósítás: </w:t>
      </w:r>
    </w:p>
    <w:p w14:paraId="1F964701" w14:textId="6996D656" w:rsidR="009478EB" w:rsidRDefault="000B4048">
      <w:r>
        <w:t xml:space="preserve">Kedvezményezett, a Támogatói Okirat hatályba lépését követően </w:t>
      </w:r>
      <w:r>
        <w:rPr>
          <w:b/>
        </w:rPr>
        <w:t>6 havonta</w:t>
      </w:r>
      <w:r>
        <w:t xml:space="preserve">, illetve a </w:t>
      </w:r>
      <w:r>
        <w:rPr>
          <w:b/>
        </w:rPr>
        <w:t>mérföldkövek teljesülésekor előrehaladási jelentés</w:t>
      </w:r>
      <w:r>
        <w:t xml:space="preserve"> benyújtására köteles, melyben bemutatásra kerül a projekt szakmai és pénzügyi megvalósítás alakulása.</w:t>
      </w:r>
    </w:p>
    <w:p w14:paraId="5AA9A185" w14:textId="68E0A329" w:rsidR="00B57BB6" w:rsidRPr="00B57BB6" w:rsidRDefault="00B57BB6">
      <w:pPr>
        <w:rPr>
          <w:b/>
          <w:bCs/>
        </w:rPr>
      </w:pPr>
      <w:r w:rsidRPr="00B57BB6">
        <w:rPr>
          <w:b/>
          <w:bCs/>
        </w:rPr>
        <w:t xml:space="preserve">Megvalósítás során 4 mérföldkő tervezése szükséges: </w:t>
      </w:r>
    </w:p>
    <w:p w14:paraId="632EAE5A" w14:textId="77777777" w:rsidR="009478EB" w:rsidRDefault="000B4048" w:rsidP="001858CD">
      <w:pPr>
        <w:jc w:val="center"/>
      </w:pPr>
      <w:r>
        <w:rPr>
          <w:noProof/>
        </w:rPr>
        <w:drawing>
          <wp:inline distT="114300" distB="114300" distL="114300" distR="114300" wp14:anchorId="484E24DC" wp14:editId="35CE9293">
            <wp:extent cx="5057775" cy="2124075"/>
            <wp:effectExtent l="0" t="0" r="0" b="9525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8062" cy="2124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3790EE" w14:textId="6A2E9F9A" w:rsidR="00A277FA" w:rsidRPr="00A277FA" w:rsidRDefault="00A277FA" w:rsidP="001858CD">
      <w:pPr>
        <w:pStyle w:val="Cmsor1"/>
      </w:pPr>
      <w:r w:rsidRPr="00A277FA">
        <w:t xml:space="preserve">Elszámolás: </w:t>
      </w:r>
    </w:p>
    <w:p w14:paraId="19ADC3F8" w14:textId="3C343982" w:rsidR="00A277FA" w:rsidRDefault="00A277FA">
      <w:r>
        <w:t>Felhívás 33- 34. oldala</w:t>
      </w:r>
    </w:p>
    <w:p w14:paraId="5F0E27DF" w14:textId="4C08B1FE" w:rsidR="00A277FA" w:rsidRDefault="00A277FA" w:rsidP="001858CD">
      <w:pPr>
        <w:pStyle w:val="Cmsor1"/>
      </w:pPr>
      <w:r w:rsidRPr="00A277FA">
        <w:t xml:space="preserve">Helyszíni ellenőrzés: </w:t>
      </w:r>
    </w:p>
    <w:p w14:paraId="04A140EF" w14:textId="2D9159F1" w:rsidR="00A277FA" w:rsidRPr="00857AEC" w:rsidRDefault="00857AEC">
      <w:r w:rsidRPr="00857AEC">
        <w:t xml:space="preserve">A projekt </w:t>
      </w:r>
      <w:r w:rsidRPr="00857AEC">
        <w:rPr>
          <w:b/>
          <w:bCs/>
        </w:rPr>
        <w:t>befejezését követően</w:t>
      </w:r>
      <w:r w:rsidRPr="00857AEC">
        <w:t xml:space="preserve"> és </w:t>
      </w:r>
      <w:r w:rsidRPr="00857AEC">
        <w:rPr>
          <w:b/>
          <w:bCs/>
        </w:rPr>
        <w:t>fenntartási időszak második évben</w:t>
      </w:r>
      <w:r w:rsidRPr="00857AEC">
        <w:t xml:space="preserve">. </w:t>
      </w:r>
    </w:p>
    <w:p w14:paraId="6FD96850" w14:textId="1C8F934E" w:rsidR="00857AEC" w:rsidRDefault="00857AEC">
      <w:r w:rsidRPr="00857AEC">
        <w:t xml:space="preserve">Utólagos ellenőrzés a fenntartási időszak kezdetét követő 5 évben bármikor lehet. </w:t>
      </w:r>
    </w:p>
    <w:p w14:paraId="33268F3F" w14:textId="77777777" w:rsidR="00857AEC" w:rsidRDefault="00857AEC" w:rsidP="001858CD">
      <w:pPr>
        <w:pStyle w:val="Cmsor1"/>
      </w:pPr>
      <w:r w:rsidRPr="00857AEC">
        <w:t>Fenntartási időszak</w:t>
      </w:r>
      <w:r>
        <w:t xml:space="preserve">: </w:t>
      </w:r>
    </w:p>
    <w:p w14:paraId="5325F42A" w14:textId="1E82EE5F" w:rsidR="00857AEC" w:rsidRDefault="00857AEC" w:rsidP="00857AEC">
      <w:r>
        <w:t>időszak: 3 év</w:t>
      </w:r>
    </w:p>
    <w:p w14:paraId="1F34742C" w14:textId="1FFF73C7" w:rsidR="00857AEC" w:rsidRDefault="00857AEC" w:rsidP="00857AEC">
      <w:r>
        <w:t xml:space="preserve">Évente kell benyújtani fenntartási jelentést. (12 havonta 60 napon belül) </w:t>
      </w:r>
    </w:p>
    <w:p w14:paraId="260954CA" w14:textId="688FB538" w:rsidR="00857AEC" w:rsidRDefault="00857AEC" w:rsidP="00857AEC">
      <w:r>
        <w:t xml:space="preserve">Kezdete: utolsó támogatási részösszeg átutalásának napja. </w:t>
      </w:r>
    </w:p>
    <w:p w14:paraId="52B90653" w14:textId="18F29CD9" w:rsidR="00857AEC" w:rsidRDefault="001858CD" w:rsidP="001858CD">
      <w:pPr>
        <w:pStyle w:val="Cmsor1"/>
      </w:pPr>
      <w:r>
        <w:t>Pályázat benyújtása</w:t>
      </w:r>
    </w:p>
    <w:p w14:paraId="1F39E4CA" w14:textId="77777777" w:rsidR="001858CD" w:rsidRDefault="001858CD">
      <w:r>
        <w:t>Javaslat: Konzorciumi formában</w:t>
      </w:r>
    </w:p>
    <w:p w14:paraId="3488A65C" w14:textId="77777777" w:rsidR="001858CD" w:rsidRPr="001858CD" w:rsidRDefault="001858CD">
      <w:pPr>
        <w:rPr>
          <w:b/>
          <w:bCs/>
        </w:rPr>
      </w:pPr>
      <w:r w:rsidRPr="001858CD">
        <w:rPr>
          <w:b/>
          <w:bCs/>
        </w:rPr>
        <w:t xml:space="preserve">Javasolt tagok: </w:t>
      </w:r>
    </w:p>
    <w:p w14:paraId="16C5811F" w14:textId="6EE6613A" w:rsidR="001858CD" w:rsidRDefault="001858CD" w:rsidP="001858CD">
      <w:pPr>
        <w:pStyle w:val="Listaszerbekezds"/>
        <w:numPr>
          <w:ilvl w:val="0"/>
          <w:numId w:val="10"/>
        </w:numPr>
      </w:pPr>
      <w:r>
        <w:t xml:space="preserve">Konzorcium vezető: NFFKÜ Zrt. </w:t>
      </w:r>
    </w:p>
    <w:p w14:paraId="6DCA4A26" w14:textId="77777777" w:rsidR="001858CD" w:rsidRDefault="001858CD" w:rsidP="001858CD">
      <w:pPr>
        <w:pStyle w:val="Listaszerbekezds"/>
        <w:numPr>
          <w:ilvl w:val="0"/>
          <w:numId w:val="10"/>
        </w:numPr>
      </w:pPr>
      <w:r>
        <w:t xml:space="preserve">Telki Önkormányzat </w:t>
      </w:r>
    </w:p>
    <w:p w14:paraId="5FC91D20" w14:textId="77777777" w:rsidR="001858CD" w:rsidRDefault="001858CD" w:rsidP="001858CD">
      <w:pPr>
        <w:pStyle w:val="Listaszerbekezds"/>
        <w:numPr>
          <w:ilvl w:val="0"/>
          <w:numId w:val="10"/>
        </w:numPr>
      </w:pPr>
      <w:r>
        <w:t>Szakcég: technológiai ismeretekkel</w:t>
      </w:r>
    </w:p>
    <w:p w14:paraId="1F20027D" w14:textId="77777777" w:rsidR="001858CD" w:rsidRDefault="001858CD" w:rsidP="001858CD">
      <w:pPr>
        <w:pStyle w:val="Listaszerbekezds"/>
        <w:numPr>
          <w:ilvl w:val="0"/>
          <w:numId w:val="10"/>
        </w:numPr>
      </w:pPr>
      <w:r>
        <w:t>IT szolgáltató</w:t>
      </w:r>
    </w:p>
    <w:p w14:paraId="7849F3D4" w14:textId="72A78180" w:rsidR="001858CD" w:rsidRDefault="001858CD" w:rsidP="001858CD">
      <w:pPr>
        <w:pStyle w:val="Listaszerbekezds"/>
        <w:numPr>
          <w:ilvl w:val="0"/>
          <w:numId w:val="10"/>
        </w:numPr>
      </w:pPr>
      <w:r>
        <w:t>Kereskedő</w:t>
      </w:r>
    </w:p>
    <w:p w14:paraId="6EDBCC7D" w14:textId="6F0ED5D0" w:rsidR="001858CD" w:rsidRDefault="001858CD">
      <w:r>
        <w:br w:type="page"/>
      </w:r>
    </w:p>
    <w:p w14:paraId="272D8353" w14:textId="6BAABFA3" w:rsidR="001858CD" w:rsidRPr="001858CD" w:rsidRDefault="001858CD">
      <w:pPr>
        <w:rPr>
          <w:b/>
          <w:bCs/>
        </w:rPr>
      </w:pPr>
      <w:r>
        <w:rPr>
          <w:b/>
          <w:bCs/>
        </w:rPr>
        <w:lastRenderedPageBreak/>
        <w:t xml:space="preserve">Feladatok: </w:t>
      </w:r>
      <w:r w:rsidRPr="001858CD">
        <w:rPr>
          <w:b/>
          <w:bCs/>
        </w:rPr>
        <w:t xml:space="preserve"> </w:t>
      </w:r>
    </w:p>
    <w:p w14:paraId="1899E0BE" w14:textId="0D175EE2" w:rsidR="001858CD" w:rsidRDefault="001858CD" w:rsidP="001858CD">
      <w:pPr>
        <w:pStyle w:val="Listaszerbekezds"/>
        <w:numPr>
          <w:ilvl w:val="0"/>
          <w:numId w:val="10"/>
        </w:numPr>
      </w:pPr>
      <w:r>
        <w:t>Telki testületi ülésének megtartása</w:t>
      </w:r>
    </w:p>
    <w:p w14:paraId="549FAF56" w14:textId="2757D7F3" w:rsidR="001858CD" w:rsidRDefault="001858CD" w:rsidP="001858CD">
      <w:pPr>
        <w:pStyle w:val="Listaszerbekezds"/>
        <w:numPr>
          <w:ilvl w:val="0"/>
          <w:numId w:val="10"/>
        </w:numPr>
      </w:pPr>
      <w:r>
        <w:t>NFFKÜ: többi konzorciumi partner bevonása, elsőkörös tárgyalások lefolytatása</w:t>
      </w:r>
    </w:p>
    <w:p w14:paraId="60FE7E6F" w14:textId="6BC779C8" w:rsidR="001858CD" w:rsidRDefault="001858CD" w:rsidP="001858CD">
      <w:pPr>
        <w:pStyle w:val="Listaszerbekezds"/>
        <w:numPr>
          <w:ilvl w:val="0"/>
          <w:numId w:val="10"/>
        </w:numPr>
      </w:pPr>
      <w:r>
        <w:t xml:space="preserve">NFFKÜ: szakmai terv előkészítése (Fecske Károly) </w:t>
      </w:r>
    </w:p>
    <w:p w14:paraId="5E97EF21" w14:textId="316E4AB4" w:rsidR="001858CD" w:rsidRDefault="001858CD" w:rsidP="001858CD">
      <w:pPr>
        <w:pStyle w:val="Listaszerbekezds"/>
        <w:numPr>
          <w:ilvl w:val="0"/>
          <w:numId w:val="10"/>
        </w:numPr>
      </w:pPr>
      <w:r>
        <w:t>Konzorcium: szakmai feladatok leosztása</w:t>
      </w:r>
    </w:p>
    <w:p w14:paraId="6F34B29B" w14:textId="3200178E" w:rsidR="001858CD" w:rsidRDefault="001858CD" w:rsidP="001858CD">
      <w:pPr>
        <w:pStyle w:val="Listaszerbekezds"/>
        <w:numPr>
          <w:ilvl w:val="0"/>
          <w:numId w:val="10"/>
        </w:numPr>
      </w:pPr>
      <w:r>
        <w:t>Konzorcium: Pénzügyi terv elkészítése</w:t>
      </w:r>
    </w:p>
    <w:p w14:paraId="01E02CB1" w14:textId="2FBB8033" w:rsidR="001858CD" w:rsidRDefault="001858CD" w:rsidP="001858CD">
      <w:pPr>
        <w:pStyle w:val="Listaszerbekezds"/>
        <w:numPr>
          <w:ilvl w:val="0"/>
          <w:numId w:val="10"/>
        </w:numPr>
      </w:pPr>
      <w:r>
        <w:t>Csatolmányok, pályázat összeállítása</w:t>
      </w:r>
    </w:p>
    <w:p w14:paraId="4731E065" w14:textId="1086B299" w:rsidR="001858CD" w:rsidRDefault="001858CD" w:rsidP="001858CD">
      <w:pPr>
        <w:pStyle w:val="Listaszerbekezds"/>
        <w:numPr>
          <w:ilvl w:val="0"/>
          <w:numId w:val="10"/>
        </w:numPr>
      </w:pPr>
      <w:r>
        <w:t>Pályázat benyújtása legkésőbb nov. 15-ig</w:t>
      </w:r>
    </w:p>
    <w:p w14:paraId="2C29FB69" w14:textId="77777777" w:rsidR="001858CD" w:rsidRPr="00857AEC" w:rsidRDefault="001858CD"/>
    <w:sectPr w:rsidR="001858CD" w:rsidRPr="00857AEC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2926" w14:textId="77777777" w:rsidR="000B4048" w:rsidRDefault="000B4048" w:rsidP="00BF115C">
      <w:pPr>
        <w:spacing w:after="0" w:line="240" w:lineRule="auto"/>
      </w:pPr>
      <w:r>
        <w:separator/>
      </w:r>
    </w:p>
  </w:endnote>
  <w:endnote w:type="continuationSeparator" w:id="0">
    <w:p w14:paraId="2D221318" w14:textId="77777777" w:rsidR="000B4048" w:rsidRDefault="000B4048" w:rsidP="00BF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9E51" w14:textId="77777777" w:rsidR="000B4048" w:rsidRDefault="000B4048" w:rsidP="00BF115C">
      <w:pPr>
        <w:spacing w:after="0" w:line="240" w:lineRule="auto"/>
      </w:pPr>
      <w:r>
        <w:separator/>
      </w:r>
    </w:p>
  </w:footnote>
  <w:footnote w:type="continuationSeparator" w:id="0">
    <w:p w14:paraId="5825FC89" w14:textId="77777777" w:rsidR="000B4048" w:rsidRDefault="000B4048" w:rsidP="00BF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A047" w14:textId="417F0281" w:rsidR="00BF115C" w:rsidRDefault="00BF115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8FD6CB" wp14:editId="481BD8A7">
          <wp:simplePos x="0" y="0"/>
          <wp:positionH relativeFrom="column">
            <wp:posOffset>2529205</wp:posOffset>
          </wp:positionH>
          <wp:positionV relativeFrom="paragraph">
            <wp:posOffset>-335280</wp:posOffset>
          </wp:positionV>
          <wp:extent cx="3992919" cy="653941"/>
          <wp:effectExtent l="0" t="0" r="0" b="0"/>
          <wp:wrapNone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2919" cy="653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63E"/>
    <w:multiLevelType w:val="multilevel"/>
    <w:tmpl w:val="E8AA4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D47"/>
    <w:multiLevelType w:val="multilevel"/>
    <w:tmpl w:val="8982B0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0997"/>
    <w:multiLevelType w:val="multilevel"/>
    <w:tmpl w:val="4E38427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2C2E22"/>
    <w:multiLevelType w:val="hybridMultilevel"/>
    <w:tmpl w:val="7DE89D50"/>
    <w:lvl w:ilvl="0" w:tplc="A5149F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3441"/>
    <w:multiLevelType w:val="multilevel"/>
    <w:tmpl w:val="A9524C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047C"/>
    <w:multiLevelType w:val="multilevel"/>
    <w:tmpl w:val="83B4F0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3051"/>
    <w:multiLevelType w:val="multilevel"/>
    <w:tmpl w:val="91A60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205C"/>
    <w:multiLevelType w:val="multilevel"/>
    <w:tmpl w:val="37B80B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87FE3"/>
    <w:multiLevelType w:val="multilevel"/>
    <w:tmpl w:val="157ED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28729F"/>
    <w:multiLevelType w:val="multilevel"/>
    <w:tmpl w:val="070842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EB"/>
    <w:rsid w:val="000B4048"/>
    <w:rsid w:val="001858CD"/>
    <w:rsid w:val="0055538C"/>
    <w:rsid w:val="00857AEC"/>
    <w:rsid w:val="009478EB"/>
    <w:rsid w:val="00A277FA"/>
    <w:rsid w:val="00B57BB6"/>
    <w:rsid w:val="00BF115C"/>
    <w:rsid w:val="00F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BEA2F"/>
  <w15:docId w15:val="{41777A54-4232-4408-A730-5060BE07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rsid w:val="001858CD"/>
    <w:pPr>
      <w:keepNext/>
      <w:keepLines/>
      <w:shd w:val="clear" w:color="auto" w:fill="B4C6E7" w:themeFill="accent1" w:themeFillTint="66"/>
      <w:spacing w:before="480" w:after="120"/>
      <w:outlineLvl w:val="0"/>
    </w:pPr>
    <w:rPr>
      <w:b/>
      <w:sz w:val="24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690A58"/>
    <w:pPr>
      <w:ind w:left="720"/>
      <w:contextualSpacing/>
    </w:pPr>
  </w:style>
  <w:style w:type="table" w:styleId="Rcsostblzat">
    <w:name w:val="Table Grid"/>
    <w:basedOn w:val="Normltblzat"/>
    <w:uiPriority w:val="39"/>
    <w:rsid w:val="00B1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F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115C"/>
  </w:style>
  <w:style w:type="paragraph" w:styleId="llb">
    <w:name w:val="footer"/>
    <w:basedOn w:val="Norml"/>
    <w:link w:val="llbChar"/>
    <w:uiPriority w:val="99"/>
    <w:unhideWhenUsed/>
    <w:rsid w:val="00BF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5APNfwTiPEz04neKl4mcrRShg==">AMUW2mUSCFbaBL/tF+UaSQry4lqfQcMk4vnmiG8lVfsVtohTTmMLnxm9eKZCT1FWqcPnyuRRbwDUAEW4lmUHOdSSYYWCjQjdb9ui/1Id4qH4QmbEkeC6M+g=</go:docsCustomData>
</go:gDocsCustomXmlDataStorage>
</file>

<file path=customXml/itemProps1.xml><?xml version="1.0" encoding="utf-8"?>
<ds:datastoreItem xmlns:ds="http://schemas.openxmlformats.org/officeDocument/2006/customXml" ds:itemID="{A66C6207-5854-4FD7-A042-2A3A3552E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8630</Characters>
  <Application>Microsoft Office Word</Application>
  <DocSecurity>4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Herpai-Szabó Veronika</dc:creator>
  <cp:lastModifiedBy>Mónika Lack</cp:lastModifiedBy>
  <cp:revision>2</cp:revision>
  <dcterms:created xsi:type="dcterms:W3CDTF">2021-10-17T18:44:00Z</dcterms:created>
  <dcterms:modified xsi:type="dcterms:W3CDTF">2021-10-17T18:44:00Z</dcterms:modified>
</cp:coreProperties>
</file>